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A6" w:rsidRPr="008A3BA3" w:rsidRDefault="006123A6" w:rsidP="006123A6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A3BA3">
        <w:rPr>
          <w:rFonts w:ascii="標楷體" w:eastAsia="標楷體" w:hAnsi="標楷體" w:hint="eastAsia"/>
          <w:sz w:val="36"/>
          <w:szCs w:val="36"/>
        </w:rPr>
        <w:t>11</w:t>
      </w:r>
      <w:r w:rsidRPr="008A3BA3">
        <w:rPr>
          <w:rFonts w:ascii="標楷體" w:eastAsia="標楷體" w:hAnsi="標楷體"/>
          <w:sz w:val="36"/>
          <w:szCs w:val="36"/>
        </w:rPr>
        <w:t>3</w:t>
      </w:r>
      <w:r w:rsidRPr="008A3BA3">
        <w:rPr>
          <w:rFonts w:ascii="標楷體" w:eastAsia="標楷體" w:hAnsi="標楷體" w:hint="eastAsia"/>
          <w:sz w:val="36"/>
          <w:szCs w:val="36"/>
        </w:rPr>
        <w:t>年臺南市議長盃社區排球比賽活</w:t>
      </w:r>
      <w:r w:rsidRPr="00345163">
        <w:rPr>
          <w:rFonts w:ascii="標楷體" w:eastAsia="標楷體" w:hAnsi="標楷體" w:hint="eastAsia"/>
          <w:sz w:val="36"/>
          <w:szCs w:val="36"/>
        </w:rPr>
        <w:t>動計畫</w:t>
      </w:r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D088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 xml:space="preserve">宗旨：提倡正當休閒活動促進社區運動風氣，凝聚社區團結共識創 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6123A6" w:rsidRDefault="006123A6" w:rsidP="006123A6">
      <w:pPr>
        <w:spacing w:line="6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造美好家園。</w:t>
      </w:r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二、主辦單位：臺南市議會</w:t>
      </w:r>
    </w:p>
    <w:p w:rsidR="006123A6" w:rsidRPr="00032C0A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三、承辦單位：</w:t>
      </w:r>
      <w:r w:rsidRPr="00032C0A">
        <w:rPr>
          <w:rFonts w:ascii="標楷體" w:eastAsia="標楷體" w:hAnsi="標楷體" w:hint="eastAsia"/>
          <w:sz w:val="28"/>
          <w:szCs w:val="28"/>
        </w:rPr>
        <w:t>臺南市歸仁區大</w:t>
      </w:r>
      <w:r w:rsidR="00C70449">
        <w:rPr>
          <w:rFonts w:ascii="標楷體" w:eastAsia="標楷體" w:hAnsi="標楷體" w:hint="eastAsia"/>
          <w:sz w:val="28"/>
          <w:szCs w:val="28"/>
        </w:rPr>
        <w:t>武崙</w:t>
      </w:r>
      <w:r w:rsidRPr="00032C0A">
        <w:rPr>
          <w:rFonts w:ascii="標楷體" w:eastAsia="標楷體" w:hAnsi="標楷體" w:hint="eastAsia"/>
          <w:sz w:val="28"/>
          <w:szCs w:val="28"/>
        </w:rPr>
        <w:t>綠能促進發展協會</w:t>
      </w:r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四、協辦單位：臺南市歸仁區大潭國民小學</w:t>
      </w:r>
      <w:bookmarkStart w:id="0" w:name="_GoBack"/>
      <w:bookmarkEnd w:id="0"/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五、比賽日期：</w:t>
      </w:r>
      <w:r w:rsidRPr="0092451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92451E">
        <w:rPr>
          <w:rFonts w:ascii="標楷體" w:eastAsia="標楷體" w:hAnsi="標楷體"/>
          <w:color w:val="FF0000"/>
          <w:sz w:val="28"/>
          <w:szCs w:val="28"/>
        </w:rPr>
        <w:t>3</w:t>
      </w:r>
      <w:r w:rsidRPr="0092451E">
        <w:rPr>
          <w:rFonts w:ascii="標楷體" w:eastAsia="標楷體" w:hAnsi="標楷體" w:hint="eastAsia"/>
          <w:color w:val="FF0000"/>
          <w:sz w:val="28"/>
          <w:szCs w:val="28"/>
        </w:rPr>
        <w:t>年3月2</w:t>
      </w:r>
      <w:r w:rsidRPr="0092451E">
        <w:rPr>
          <w:rFonts w:ascii="標楷體" w:eastAsia="標楷體" w:hAnsi="標楷體"/>
          <w:color w:val="FF0000"/>
          <w:sz w:val="28"/>
          <w:szCs w:val="28"/>
        </w:rPr>
        <w:t>3</w:t>
      </w:r>
      <w:r w:rsidRPr="0092451E">
        <w:rPr>
          <w:rFonts w:ascii="標楷體" w:eastAsia="標楷體" w:hAnsi="標楷體" w:hint="eastAsia"/>
          <w:color w:val="FF0000"/>
          <w:sz w:val="28"/>
          <w:szCs w:val="28"/>
        </w:rPr>
        <w:t>日09:00~16:00</w:t>
      </w:r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六、比賽地點：臺南市歸仁區大潭國民小學</w:t>
      </w:r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七、參加對象：南關線</w:t>
      </w:r>
      <w:r w:rsidRPr="009E454B">
        <w:rPr>
          <w:rFonts w:ascii="標楷體" w:eastAsia="標楷體" w:hAnsi="標楷體" w:hint="eastAsia"/>
          <w:sz w:val="28"/>
          <w:szCs w:val="28"/>
        </w:rPr>
        <w:t>社區</w:t>
      </w:r>
      <w:r>
        <w:rPr>
          <w:rFonts w:ascii="標楷體" w:eastAsia="標楷體" w:hAnsi="標楷體" w:hint="eastAsia"/>
          <w:sz w:val="28"/>
          <w:szCs w:val="28"/>
        </w:rPr>
        <w:t>里民及大潭國小教職員</w:t>
      </w:r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92451E" w:rsidRPr="0092451E">
        <w:rPr>
          <w:rFonts w:ascii="標楷體" w:eastAsia="標楷體" w:hAnsi="標楷體" w:hint="eastAsia"/>
          <w:color w:val="FF0000"/>
          <w:sz w:val="28"/>
          <w:szCs w:val="28"/>
        </w:rPr>
        <w:t>報名日期</w:t>
      </w:r>
      <w:r w:rsidR="0092451E" w:rsidRPr="0092451E">
        <w:rPr>
          <w:rFonts w:ascii="新細明體" w:eastAsia="新細明體" w:hAnsi="新細明體" w:hint="eastAsia"/>
          <w:color w:val="FF0000"/>
          <w:sz w:val="28"/>
          <w:szCs w:val="28"/>
        </w:rPr>
        <w:t>：</w:t>
      </w:r>
      <w:r w:rsidR="0092451E" w:rsidRPr="0092451E">
        <w:rPr>
          <w:rFonts w:ascii="標楷體" w:eastAsia="標楷體" w:hAnsi="標楷體" w:hint="eastAsia"/>
          <w:color w:val="FF0000"/>
          <w:sz w:val="28"/>
          <w:szCs w:val="28"/>
        </w:rPr>
        <w:t>自即日起至113年3月20日止</w:t>
      </w:r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九、預期效益：提倡正當休閒，養成市民良好習慣，增進身心靈健康。</w:t>
      </w:r>
    </w:p>
    <w:p w:rsidR="006123A6" w:rsidRPr="00DC1970" w:rsidRDefault="006123A6" w:rsidP="006123A6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DC1970">
        <w:rPr>
          <w:rFonts w:ascii="標楷體" w:eastAsia="標楷體" w:hAnsi="標楷體" w:hint="eastAsia"/>
          <w:b/>
          <w:sz w:val="28"/>
          <w:szCs w:val="28"/>
        </w:rPr>
        <w:t>十、本競賽活動不對外收費。</w:t>
      </w:r>
    </w:p>
    <w:p w:rsidR="006123A6" w:rsidRPr="00DC1970" w:rsidRDefault="006123A6" w:rsidP="006123A6">
      <w:pPr>
        <w:spacing w:line="600" w:lineRule="exact"/>
        <w:ind w:left="140" w:hangingChars="50" w:hanging="140"/>
        <w:rPr>
          <w:rFonts w:ascii="標楷體" w:eastAsia="標楷體" w:hAnsi="標楷體"/>
          <w:b/>
          <w:sz w:val="28"/>
          <w:szCs w:val="28"/>
        </w:rPr>
      </w:pPr>
      <w:r w:rsidRPr="00DC1970">
        <w:rPr>
          <w:rFonts w:ascii="標楷體" w:eastAsia="標楷體" w:hAnsi="標楷體" w:hint="eastAsia"/>
          <w:b/>
          <w:sz w:val="28"/>
          <w:szCs w:val="28"/>
        </w:rPr>
        <w:t>十一、因競賽活動之執行所衍生之公共安全及保險相關問題，由承辦單位依</w:t>
      </w:r>
    </w:p>
    <w:p w:rsidR="006123A6" w:rsidRPr="00DC1970" w:rsidRDefault="006123A6" w:rsidP="006123A6">
      <w:pPr>
        <w:spacing w:line="600" w:lineRule="exact"/>
        <w:ind w:left="140" w:hangingChars="50" w:hanging="140"/>
        <w:rPr>
          <w:rFonts w:ascii="標楷體" w:eastAsia="標楷體" w:hAnsi="標楷體"/>
          <w:b/>
          <w:sz w:val="28"/>
          <w:szCs w:val="28"/>
        </w:rPr>
      </w:pPr>
      <w:r w:rsidRPr="00DC1970">
        <w:rPr>
          <w:rFonts w:ascii="標楷體" w:eastAsia="標楷體" w:hAnsi="標楷體" w:hint="eastAsia"/>
          <w:b/>
          <w:sz w:val="28"/>
          <w:szCs w:val="28"/>
        </w:rPr>
        <w:t xml:space="preserve">      活動計畫負完全責任。</w:t>
      </w:r>
    </w:p>
    <w:p w:rsidR="006123A6" w:rsidRPr="00B56BED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Pr="00B56BED">
        <w:rPr>
          <w:rFonts w:ascii="標楷體" w:eastAsia="標楷體" w:hAnsi="標楷體" w:hint="eastAsia"/>
          <w:sz w:val="28"/>
          <w:szCs w:val="28"/>
        </w:rPr>
        <w:t>競賽辦法：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65088">
        <w:rPr>
          <w:rFonts w:ascii="標楷體" w:eastAsia="標楷體" w:hAnsi="標楷體" w:hint="eastAsia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sz w:val="28"/>
          <w:szCs w:val="28"/>
          <w:u w:val="single"/>
        </w:rPr>
        <w:t>如附件:議長盃社區排球對抗賽九人制排球競賽規章</w:t>
      </w:r>
      <w:r w:rsidRPr="00265088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p w:rsidR="006123A6" w:rsidRPr="001D12C3" w:rsidRDefault="006123A6" w:rsidP="006123A6">
      <w:pPr>
        <w:spacing w:line="600" w:lineRule="exact"/>
        <w:ind w:left="2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1D12C3">
        <w:rPr>
          <w:rFonts w:ascii="標楷體" w:eastAsia="標楷體" w:hAnsi="標楷體" w:hint="eastAsia"/>
          <w:sz w:val="28"/>
          <w:szCs w:val="28"/>
        </w:rPr>
        <w:t>參加隊伍：每隊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1D12C3">
        <w:rPr>
          <w:rFonts w:ascii="標楷體" w:eastAsia="標楷體" w:hAnsi="標楷體" w:hint="eastAsia"/>
          <w:sz w:val="28"/>
          <w:szCs w:val="28"/>
        </w:rPr>
        <w:t>人為宜</w:t>
      </w:r>
    </w:p>
    <w:p w:rsidR="006123A6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1D12C3">
        <w:rPr>
          <w:rFonts w:ascii="標楷體" w:eastAsia="標楷體" w:hAnsi="標楷體" w:hint="eastAsia"/>
          <w:sz w:val="28"/>
          <w:szCs w:val="28"/>
        </w:rPr>
        <w:t>競賽規則：（1）採團體組方式比賽、依報名隊伍，競賽次序於賽前由</w:t>
      </w:r>
    </w:p>
    <w:p w:rsidR="006123A6" w:rsidRPr="00060223" w:rsidRDefault="006123A6" w:rsidP="006123A6">
      <w:pPr>
        <w:spacing w:line="600" w:lineRule="exact"/>
        <w:ind w:firstLineChars="1000" w:firstLine="2800"/>
        <w:rPr>
          <w:rFonts w:ascii="標楷體" w:eastAsia="標楷體" w:hAnsi="標楷體"/>
          <w:sz w:val="28"/>
          <w:szCs w:val="28"/>
        </w:rPr>
      </w:pPr>
      <w:r w:rsidRPr="001D12C3">
        <w:rPr>
          <w:rFonts w:ascii="標楷體" w:eastAsia="標楷體" w:hAnsi="標楷體" w:hint="eastAsia"/>
          <w:sz w:val="28"/>
          <w:szCs w:val="28"/>
        </w:rPr>
        <w:t>大</w:t>
      </w:r>
      <w:r w:rsidRPr="00060223">
        <w:rPr>
          <w:rFonts w:ascii="標楷體" w:eastAsia="標楷體" w:hAnsi="標楷體" w:hint="eastAsia"/>
          <w:sz w:val="28"/>
          <w:szCs w:val="28"/>
        </w:rPr>
        <w:t>會抽籤決定。</w:t>
      </w:r>
    </w:p>
    <w:p w:rsidR="006123A6" w:rsidRDefault="006123A6" w:rsidP="006123A6">
      <w:pPr>
        <w:pStyle w:val="a3"/>
        <w:numPr>
          <w:ilvl w:val="0"/>
          <w:numId w:val="7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評分標準（項目）：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123A6" w:rsidRPr="001D12C3" w:rsidRDefault="006123A6" w:rsidP="006123A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Pr="001D12C3">
        <w:rPr>
          <w:rFonts w:ascii="標楷體" w:eastAsia="標楷體" w:hAnsi="標楷體" w:hint="eastAsia"/>
          <w:sz w:val="28"/>
          <w:szCs w:val="28"/>
        </w:rPr>
        <w:t>競賽項目：</w:t>
      </w:r>
      <w:r>
        <w:rPr>
          <w:rFonts w:ascii="標楷體" w:eastAsia="標楷體" w:hAnsi="標楷體" w:hint="eastAsia"/>
          <w:sz w:val="28"/>
          <w:szCs w:val="28"/>
        </w:rPr>
        <w:t>排球</w:t>
      </w:r>
    </w:p>
    <w:p w:rsidR="006123A6" w:rsidRDefault="006123A6" w:rsidP="006123A6">
      <w:pPr>
        <w:spacing w:line="6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</w:t>
      </w:r>
      <w:r w:rsidRPr="001D12C3">
        <w:rPr>
          <w:rFonts w:ascii="標楷體" w:eastAsia="標楷體" w:hAnsi="標楷體" w:hint="eastAsia"/>
          <w:sz w:val="28"/>
          <w:szCs w:val="28"/>
        </w:rPr>
        <w:t>獎    勵：各優勝隊冠、亞、季、殿軍由大會頒發獎盃及獎品，其他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1D12C3">
        <w:rPr>
          <w:rFonts w:ascii="標楷體" w:eastAsia="標楷體" w:hAnsi="標楷體" w:hint="eastAsia"/>
          <w:sz w:val="28"/>
          <w:szCs w:val="28"/>
        </w:rPr>
        <w:t>隊</w:t>
      </w:r>
      <w:r w:rsidRPr="00060223">
        <w:rPr>
          <w:rFonts w:ascii="標楷體" w:eastAsia="標楷體" w:hAnsi="標楷體" w:hint="eastAsia"/>
          <w:sz w:val="28"/>
          <w:szCs w:val="28"/>
        </w:rPr>
        <w:t>員發給參加獎。</w:t>
      </w:r>
    </w:p>
    <w:p w:rsidR="006123A6" w:rsidRPr="00060223" w:rsidRDefault="006123A6" w:rsidP="006123A6">
      <w:pPr>
        <w:spacing w:line="600" w:lineRule="exact"/>
        <w:ind w:left="2240" w:hangingChars="800" w:hanging="2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</w:t>
      </w:r>
      <w:r w:rsidR="0092451E">
        <w:rPr>
          <w:rFonts w:ascii="標楷體" w:eastAsia="標楷體" w:hAnsi="標楷體" w:hint="eastAsia"/>
          <w:sz w:val="28"/>
          <w:szCs w:val="28"/>
        </w:rPr>
        <w:t>本規程得視實際情況隨時修定之。</w:t>
      </w:r>
    </w:p>
    <w:p w:rsidR="006123A6" w:rsidRDefault="006123A6" w:rsidP="006123A6">
      <w:pPr>
        <w:rPr>
          <w:rFonts w:ascii="標楷體" w:eastAsia="標楷體"/>
          <w:sz w:val="32"/>
          <w:szCs w:val="32"/>
        </w:rPr>
      </w:pPr>
    </w:p>
    <w:p w:rsidR="00BA2E40" w:rsidRPr="008A3BA3" w:rsidRDefault="00BA2E40" w:rsidP="00BA2E40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A3BA3">
        <w:rPr>
          <w:rFonts w:ascii="標楷體" w:eastAsia="標楷體" w:hAnsi="標楷體" w:hint="eastAsia"/>
          <w:sz w:val="36"/>
          <w:szCs w:val="36"/>
        </w:rPr>
        <w:lastRenderedPageBreak/>
        <w:t>11</w:t>
      </w:r>
      <w:r w:rsidRPr="008A3BA3">
        <w:rPr>
          <w:rFonts w:ascii="標楷體" w:eastAsia="標楷體" w:hAnsi="標楷體"/>
          <w:sz w:val="36"/>
          <w:szCs w:val="36"/>
        </w:rPr>
        <w:t>3</w:t>
      </w:r>
      <w:r w:rsidRPr="008A3BA3">
        <w:rPr>
          <w:rFonts w:ascii="標楷體" w:eastAsia="標楷體" w:hAnsi="標楷體" w:hint="eastAsia"/>
          <w:sz w:val="36"/>
          <w:szCs w:val="36"/>
        </w:rPr>
        <w:t>年臺南市議長盃社區排球比賽</w:t>
      </w:r>
    </w:p>
    <w:p w:rsidR="00C06E78" w:rsidRPr="003135A6" w:rsidRDefault="00C06E78" w:rsidP="00992348">
      <w:pPr>
        <w:jc w:val="center"/>
        <w:rPr>
          <w:rFonts w:ascii="標楷體" w:eastAsia="標楷體" w:hAnsi="標楷體"/>
          <w:sz w:val="40"/>
          <w:szCs w:val="40"/>
        </w:rPr>
      </w:pPr>
      <w:r w:rsidRPr="003135A6">
        <w:rPr>
          <w:rFonts w:ascii="標楷體" w:eastAsia="標楷體" w:hAnsi="標楷體" w:hint="eastAsia"/>
          <w:sz w:val="40"/>
          <w:szCs w:val="40"/>
        </w:rPr>
        <w:t>九人制排球</w:t>
      </w:r>
      <w:r w:rsidR="003135A6">
        <w:rPr>
          <w:rFonts w:ascii="標楷體" w:eastAsia="標楷體" w:hAnsi="標楷體" w:hint="eastAsia"/>
          <w:sz w:val="40"/>
          <w:szCs w:val="40"/>
        </w:rPr>
        <w:t>競賽規</w:t>
      </w:r>
      <w:r w:rsidR="00BE115C">
        <w:rPr>
          <w:rFonts w:ascii="標楷體" w:eastAsia="標楷體" w:hAnsi="標楷體" w:hint="eastAsia"/>
          <w:sz w:val="40"/>
          <w:szCs w:val="40"/>
        </w:rPr>
        <w:t>章</w:t>
      </w:r>
    </w:p>
    <w:p w:rsidR="00C06E78" w:rsidRPr="00E906C7" w:rsidRDefault="00C06E78" w:rsidP="00C06E78">
      <w:pPr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採用中華民</w:t>
      </w:r>
      <w:r w:rsidR="00E906C7" w:rsidRPr="00E906C7">
        <w:rPr>
          <w:rFonts w:ascii="標楷體" w:eastAsia="標楷體" w:hAnsi="標楷體" w:hint="eastAsia"/>
        </w:rPr>
        <w:t>國</w:t>
      </w:r>
      <w:r w:rsidRPr="00E906C7">
        <w:rPr>
          <w:rFonts w:ascii="標楷體" w:eastAsia="標楷體" w:hAnsi="標楷體" w:hint="eastAsia"/>
        </w:rPr>
        <w:t>排球協會最新審定實施之</w:t>
      </w:r>
      <w:r w:rsidR="008C0C7E">
        <w:rPr>
          <w:rFonts w:ascii="標楷體" w:eastAsia="標楷體" w:hAnsi="標楷體" w:hint="eastAsia"/>
        </w:rPr>
        <w:t>九人制及</w:t>
      </w:r>
      <w:r w:rsidRPr="00E906C7">
        <w:rPr>
          <w:rFonts w:ascii="標楷體" w:eastAsia="標楷體" w:hAnsi="標楷體" w:hint="eastAsia"/>
        </w:rPr>
        <w:t>六人制排球規則為原則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茲將不同於六人制規則處编列如下</w:t>
      </w:r>
      <w:r w:rsidRPr="00E906C7">
        <w:rPr>
          <w:rFonts w:ascii="標楷體" w:eastAsia="標楷體" w:hAnsi="標楷體"/>
        </w:rPr>
        <w:t>:</w:t>
      </w:r>
    </w:p>
    <w:p w:rsidR="00C06E78" w:rsidRPr="00E906C7" w:rsidRDefault="00C06E7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比賽區域:</w:t>
      </w:r>
    </w:p>
    <w:p w:rsidR="00C06E7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男、女子與六人制各區域完全相同。</w:t>
      </w:r>
    </w:p>
    <w:p w:rsidR="00C06E7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發球區域與六人制相同。</w:t>
      </w:r>
    </w:p>
    <w:p w:rsidR="0099234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球場大小,得由主辦單位依情況需要作適度之調整。</w:t>
      </w:r>
    </w:p>
    <w:p w:rsidR="00C06E78" w:rsidRPr="00E906C7" w:rsidRDefault="00C06E7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球網及網柱:</w:t>
      </w:r>
    </w:p>
    <w:p w:rsidR="00C06E7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與六人制相同。</w:t>
      </w:r>
    </w:p>
    <w:p w:rsidR="00C06E7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2.1、球網高度:</w:t>
      </w:r>
    </w:p>
    <w:p w:rsidR="00C06E78" w:rsidRPr="00E906C7" w:rsidRDefault="00C06E78" w:rsidP="00992348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男子:2:30公尺</w:t>
      </w:r>
    </w:p>
    <w:p w:rsidR="00C06E78" w:rsidRPr="00E906C7" w:rsidRDefault="00C06E78" w:rsidP="00992348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女子:2:15公尺</w:t>
      </w:r>
    </w:p>
    <w:p w:rsidR="00C06E78" w:rsidRPr="00E906C7" w:rsidRDefault="00C06E78" w:rsidP="00992348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球網高度得由主辦單位,依年齡、性別作適度之調整。</w:t>
      </w:r>
    </w:p>
    <w:p w:rsidR="00C06E78" w:rsidRPr="00E906C7" w:rsidRDefault="00C06E7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球隊:</w:t>
      </w:r>
    </w:p>
    <w:p w:rsidR="00C06E7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3.1、組成及登記:</w:t>
      </w:r>
    </w:p>
    <w:p w:rsidR="00C06E78" w:rsidRPr="00E906C7" w:rsidRDefault="00C06E78" w:rsidP="00E906C7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每一隊最多由十五名球員及四名職員組成。</w:t>
      </w:r>
    </w:p>
    <w:p w:rsidR="00C06E78" w:rsidRPr="00E906C7" w:rsidRDefault="00C06E7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得分制度:</w:t>
      </w:r>
    </w:p>
    <w:p w:rsidR="00C06E7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4.1、勝一場:</w:t>
      </w:r>
    </w:p>
    <w:p w:rsidR="00C06E78" w:rsidRPr="00E906C7" w:rsidRDefault="00C06E78" w:rsidP="00E906C7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採三局二勝制,先獲勝二局者,贏得該場比賽。</w:t>
      </w:r>
    </w:p>
    <w:p w:rsidR="00C06E7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4.2、勝一局:</w:t>
      </w:r>
    </w:p>
    <w:p w:rsidR="00C06E78" w:rsidRPr="00E906C7" w:rsidRDefault="00992348" w:rsidP="00E906C7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先獲得二十一分並至少領</w:t>
      </w:r>
      <w:r w:rsidR="00C06E78" w:rsidRPr="00E906C7">
        <w:rPr>
          <w:rFonts w:ascii="標楷體" w:eastAsia="標楷體" w:hAnsi="標楷體" w:hint="eastAsia"/>
        </w:rPr>
        <w:t>先二分之隊為勝一局。</w:t>
      </w:r>
    </w:p>
    <w:p w:rsidR="00C06E78" w:rsidRPr="00E906C7" w:rsidRDefault="00992348" w:rsidP="00E906C7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若二十比二十時</w:t>
      </w:r>
      <w:r w:rsidR="00C06E78" w:rsidRPr="00E906C7">
        <w:rPr>
          <w:rFonts w:ascii="標楷體" w:eastAsia="標楷體" w:hAnsi="標楷體"/>
        </w:rPr>
        <w:t>,</w:t>
      </w:r>
      <w:r w:rsidR="00C06E78" w:rsidRPr="00E906C7">
        <w:rPr>
          <w:rFonts w:ascii="標楷體" w:eastAsia="標楷體" w:hAnsi="標楷體" w:hint="eastAsia"/>
        </w:rPr>
        <w:t>比賽將繼續進行</w:t>
      </w:r>
      <w:r w:rsidR="00C06E78" w:rsidRPr="00E906C7">
        <w:rPr>
          <w:rFonts w:ascii="標楷體" w:eastAsia="標楷體" w:hAnsi="標楷體"/>
        </w:rPr>
        <w:t>,</w:t>
      </w:r>
      <w:r w:rsidR="00E906C7" w:rsidRPr="00E906C7">
        <w:rPr>
          <w:rFonts w:ascii="標楷體" w:eastAsia="標楷體" w:hAnsi="標楷體" w:hint="eastAsia"/>
        </w:rPr>
        <w:t>直至領</w:t>
      </w:r>
      <w:r w:rsidRPr="00E906C7">
        <w:rPr>
          <w:rFonts w:ascii="標楷體" w:eastAsia="標楷體" w:hAnsi="標楷體" w:hint="eastAsia"/>
        </w:rPr>
        <w:t>先二分的情形出現</w:t>
      </w:r>
      <w:r w:rsidR="00C06E78" w:rsidRPr="00E906C7">
        <w:rPr>
          <w:rFonts w:ascii="標楷體" w:eastAsia="標楷體" w:hAnsi="標楷體"/>
        </w:rPr>
        <w:t>(22:20</w:t>
      </w:r>
      <w:r w:rsidR="00C06E78" w:rsidRPr="00E906C7">
        <w:rPr>
          <w:rFonts w:ascii="標楷體" w:eastAsia="標楷體" w:hAnsi="標楷體" w:hint="eastAsia"/>
        </w:rPr>
        <w:t>、</w:t>
      </w:r>
      <w:r w:rsidR="00C06E78" w:rsidRPr="00E906C7">
        <w:rPr>
          <w:rFonts w:ascii="標楷體" w:eastAsia="標楷體" w:hAnsi="標楷體"/>
        </w:rPr>
        <w:t>23:21)</w:t>
      </w:r>
      <w:r w:rsidRPr="00E906C7">
        <w:rPr>
          <w:rFonts w:ascii="標楷體" w:eastAsia="標楷體" w:hAnsi="標楷體" w:hint="eastAsia"/>
        </w:rPr>
        <w:t>。</w:t>
      </w:r>
    </w:p>
    <w:p w:rsidR="00C06E78" w:rsidRPr="00E906C7" w:rsidRDefault="00C06E7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4.3、勝一分:採得球得分制</w:t>
      </w:r>
    </w:p>
    <w:p w:rsidR="00C06E78" w:rsidRPr="00E906C7" w:rsidRDefault="00C06E78" w:rsidP="00E906C7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發球隊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赢得該球時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獲得一分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並繼續發球。</w:t>
      </w:r>
    </w:p>
    <w:p w:rsidR="00C06E78" w:rsidRPr="00E906C7" w:rsidRDefault="00C06E78" w:rsidP="00E906C7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接發球隊赢得該球時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獲得一分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並獲得發球權。</w:t>
      </w:r>
    </w:p>
    <w:p w:rsidR="00C06E78" w:rsidRPr="00E906C7" w:rsidRDefault="00C06E7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若須進行決勝局(第三局),</w:t>
      </w:r>
      <w:r w:rsidR="00E906C7" w:rsidRPr="00E906C7">
        <w:rPr>
          <w:rFonts w:ascii="標楷體" w:eastAsia="標楷體" w:hAnsi="標楷體" w:hint="eastAsia"/>
        </w:rPr>
        <w:t>第一裁判須進行另一次擲</w:t>
      </w:r>
      <w:r w:rsidRPr="00E906C7">
        <w:rPr>
          <w:rFonts w:ascii="標楷體" w:eastAsia="標楷體" w:hAnsi="標楷體" w:hint="eastAsia"/>
        </w:rPr>
        <w:t>硬幣選擇場地及發球(接發球</w:t>
      </w:r>
      <w:r w:rsidR="00992348" w:rsidRPr="00E906C7">
        <w:rPr>
          <w:rFonts w:ascii="標楷體" w:eastAsia="標楷體" w:hAnsi="標楷體" w:hint="eastAsia"/>
        </w:rPr>
        <w:t>)。</w:t>
      </w:r>
    </w:p>
    <w:p w:rsidR="00C06E78" w:rsidRPr="00E906C7" w:rsidRDefault="00C06E7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球隊球員上場名單:</w:t>
      </w:r>
    </w:p>
    <w:p w:rsidR="00C06E78" w:rsidRPr="00E906C7" w:rsidRDefault="00C06E78" w:rsidP="00E906C7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6.1、每局開始之球員上場名單將是決定發球順序·其順序必須維持至該局結束。</w:t>
      </w:r>
    </w:p>
    <w:p w:rsidR="00C06E78" w:rsidRPr="00E906C7" w:rsidRDefault="00C06E7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球員位置與輪轉:</w:t>
      </w:r>
    </w:p>
    <w:p w:rsidR="00613A12" w:rsidRPr="00E906C7" w:rsidRDefault="00C06E78" w:rsidP="00992348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九人制比賽,無球員相關位置與輪轉之限制。</w:t>
      </w:r>
    </w:p>
    <w:p w:rsidR="00992348" w:rsidRPr="00E906C7" w:rsidRDefault="0099234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發球:</w:t>
      </w:r>
    </w:p>
    <w:p w:rsidR="00992348" w:rsidRPr="00E906C7" w:rsidRDefault="0099234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8.1、定義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所謂發球,即發球員在發球區內以罩手或單手臂擊球,使球進入比賽之動作。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發球的規定與六人制規定相同,</w:t>
      </w:r>
      <w:r w:rsidR="00E906C7" w:rsidRPr="00E906C7">
        <w:rPr>
          <w:rFonts w:ascii="標楷體" w:eastAsia="標楷體" w:hAnsi="標楷體" w:hint="eastAsia"/>
        </w:rPr>
        <w:t>一次發球失敗則喪失發球權並</w:t>
      </w:r>
      <w:r w:rsidRPr="00E906C7">
        <w:rPr>
          <w:rFonts w:ascii="標楷體" w:eastAsia="標楷體" w:hAnsi="標楷體" w:hint="eastAsia"/>
        </w:rPr>
        <w:t>失一分。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/>
        </w:rPr>
        <w:t>8.1.1</w:t>
      </w:r>
      <w:r w:rsidR="00E906C7" w:rsidRPr="00E906C7">
        <w:rPr>
          <w:rFonts w:ascii="標楷體" w:eastAsia="標楷體" w:hAnsi="標楷體" w:hint="eastAsia"/>
        </w:rPr>
        <w:t>、第一局與</w:t>
      </w:r>
      <w:r w:rsidRPr="00E906C7">
        <w:rPr>
          <w:rFonts w:ascii="標楷體" w:eastAsia="標楷體" w:hAnsi="標楷體" w:hint="eastAsia"/>
        </w:rPr>
        <w:t>決勝局</w:t>
      </w:r>
      <w:r w:rsidRPr="00E906C7">
        <w:rPr>
          <w:rFonts w:ascii="標楷體" w:eastAsia="標楷體" w:hAnsi="標楷體"/>
        </w:rPr>
        <w:t>(</w:t>
      </w:r>
      <w:r w:rsidRPr="00E906C7">
        <w:rPr>
          <w:rFonts w:ascii="標楷體" w:eastAsia="標楷體" w:hAnsi="標楷體" w:hint="eastAsia"/>
        </w:rPr>
        <w:t>第三局</w:t>
      </w:r>
      <w:r w:rsidRPr="00E906C7">
        <w:rPr>
          <w:rFonts w:ascii="標楷體" w:eastAsia="標楷體" w:hAnsi="標楷體"/>
        </w:rPr>
        <w:t>)</w:t>
      </w:r>
      <w:r w:rsidRPr="00E906C7">
        <w:rPr>
          <w:rFonts w:ascii="標楷體" w:eastAsia="標楷體" w:hAnsi="標楷體" w:hint="eastAsia"/>
        </w:rPr>
        <w:t>的第一次發球</w:t>
      </w:r>
      <w:r w:rsidRPr="00E906C7">
        <w:rPr>
          <w:rFonts w:ascii="標楷體" w:eastAsia="標楷體" w:hAnsi="標楷體"/>
        </w:rPr>
        <w:t>,</w:t>
      </w:r>
      <w:r w:rsidR="00E906C7" w:rsidRPr="00E906C7">
        <w:rPr>
          <w:rFonts w:ascii="標楷體" w:eastAsia="標楷體" w:hAnsi="標楷體" w:hint="eastAsia"/>
        </w:rPr>
        <w:t>以擲</w:t>
      </w:r>
      <w:r w:rsidRPr="00E906C7">
        <w:rPr>
          <w:rFonts w:ascii="標楷體" w:eastAsia="標楷體" w:hAnsi="標楷體" w:hint="eastAsia"/>
        </w:rPr>
        <w:t>硬幣方式决定之。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8.1.2、第二局則由前一局未發球的球隊開始發球。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8.1.3、各隊球員均須依發球順序,依序發球。</w:t>
      </w:r>
    </w:p>
    <w:p w:rsidR="00992348" w:rsidRPr="00E906C7" w:rsidRDefault="0099234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攻撃</w:t>
      </w:r>
    </w:p>
    <w:p w:rsidR="00992348" w:rsidRPr="00E906C7" w:rsidRDefault="0099234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9.1、定義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與六人制相同但無前排與後排球員限制。</w:t>
      </w:r>
    </w:p>
    <w:p w:rsidR="00992348" w:rsidRPr="00E906C7" w:rsidRDefault="0099234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攔網:</w:t>
      </w:r>
    </w:p>
    <w:p w:rsidR="00992348" w:rsidRPr="00E906C7" w:rsidRDefault="0099234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10.1、定義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與六人制相同。但無前排與後排球員限制。</w:t>
      </w:r>
    </w:p>
    <w:p w:rsidR="00992348" w:rsidRPr="00E906C7" w:rsidRDefault="0099234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休息暫停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與六人制相同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每隊每局各有二次休息暂停要求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每次</w:t>
      </w:r>
      <w:r w:rsidRPr="00E906C7">
        <w:rPr>
          <w:rFonts w:ascii="標楷體" w:eastAsia="標楷體" w:hAnsi="標楷體"/>
        </w:rPr>
        <w:t>30</w:t>
      </w:r>
      <w:r w:rsidRPr="00E906C7">
        <w:rPr>
          <w:rFonts w:ascii="標楷體" w:eastAsia="標楷體" w:hAnsi="標楷體" w:hint="eastAsia"/>
        </w:rPr>
        <w:t>秒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無技術暂停。</w:t>
      </w:r>
    </w:p>
    <w:p w:rsidR="00992348" w:rsidRPr="00E906C7" w:rsidRDefault="0099234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球員替補:與六人制相同。</w:t>
      </w:r>
    </w:p>
    <w:p w:rsidR="00992348" w:rsidRPr="00E906C7" w:rsidRDefault="00992348" w:rsidP="0099234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休息時間和交換場地</w:t>
      </w:r>
    </w:p>
    <w:p w:rsidR="00992348" w:rsidRPr="00E906C7" w:rsidRDefault="0099234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13.1、休息時間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每局間休息3分鐘。</w:t>
      </w:r>
    </w:p>
    <w:p w:rsidR="00992348" w:rsidRPr="00E906C7" w:rsidRDefault="00992348" w:rsidP="00992348">
      <w:pPr>
        <w:ind w:leftChars="200" w:left="480"/>
        <w:rPr>
          <w:rFonts w:ascii="標楷體" w:eastAsia="標楷體" w:hAnsi="標楷體"/>
        </w:rPr>
      </w:pPr>
      <w:r w:rsidRPr="00E906C7">
        <w:rPr>
          <w:rFonts w:ascii="標楷體" w:eastAsia="標楷體" w:hAnsi="標楷體"/>
        </w:rPr>
        <w:t>13.2</w:t>
      </w:r>
      <w:r w:rsidRPr="00E906C7">
        <w:rPr>
          <w:rFonts w:ascii="標楷體" w:eastAsia="標楷體" w:hAnsi="標楷體" w:hint="eastAsia"/>
        </w:rPr>
        <w:t>、交换場地</w:t>
      </w:r>
    </w:p>
    <w:p w:rsidR="00992348" w:rsidRPr="00E906C7" w:rsidRDefault="00992348" w:rsidP="00E906C7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/>
        </w:rPr>
        <w:t>13.2.1</w:t>
      </w:r>
      <w:r w:rsidRPr="00E906C7">
        <w:rPr>
          <w:rFonts w:ascii="標楷體" w:eastAsia="標楷體" w:hAnsi="標楷體" w:hint="eastAsia"/>
        </w:rPr>
        <w:t>、除決勝局外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每局結束後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便須交换場地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教練須將次局</w:t>
      </w:r>
    </w:p>
    <w:p w:rsidR="00992348" w:rsidRPr="00E906C7" w:rsidRDefault="00992348" w:rsidP="00E906C7">
      <w:pPr>
        <w:ind w:leftChars="800" w:left="19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陣容單交給第二裁判或記錄員。</w:t>
      </w:r>
    </w:p>
    <w:p w:rsidR="00E906C7" w:rsidRDefault="00992348" w:rsidP="00E906C7">
      <w:pPr>
        <w:ind w:leftChars="400" w:left="960"/>
        <w:rPr>
          <w:rFonts w:ascii="標楷體" w:eastAsia="標楷體" w:hAnsi="標楷體"/>
        </w:rPr>
      </w:pPr>
      <w:r w:rsidRPr="00E906C7">
        <w:rPr>
          <w:rFonts w:ascii="標楷體" w:eastAsia="標楷體" w:hAnsi="標楷體"/>
        </w:rPr>
        <w:t>13.2.2</w:t>
      </w:r>
      <w:r w:rsidRPr="00E906C7">
        <w:rPr>
          <w:rFonts w:ascii="標楷體" w:eastAsia="標楷體" w:hAnsi="標楷體" w:hint="eastAsia"/>
        </w:rPr>
        <w:t>、在決勝局中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當某一隊取得十一分时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須交换場地。若末依正</w:t>
      </w:r>
    </w:p>
    <w:p w:rsidR="00992348" w:rsidRPr="00E906C7" w:rsidRDefault="00992348" w:rsidP="00E906C7">
      <w:pPr>
        <w:ind w:leftChars="800" w:left="19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當時機交換場地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則於發現時立即交换場地</w:t>
      </w:r>
      <w:r w:rsidRPr="00E906C7">
        <w:rPr>
          <w:rFonts w:ascii="標楷體" w:eastAsia="標楷體" w:hAnsi="標楷體"/>
        </w:rPr>
        <w:t>,</w:t>
      </w:r>
      <w:r w:rsidRPr="00E906C7">
        <w:rPr>
          <w:rFonts w:ascii="標楷體" w:eastAsia="標楷體" w:hAnsi="標楷體" w:hint="eastAsia"/>
        </w:rPr>
        <w:t>交換場地時的分數須保留。</w:t>
      </w:r>
    </w:p>
    <w:p w:rsidR="00992348" w:rsidRPr="00E906C7" w:rsidRDefault="00992348" w:rsidP="00E906C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自由球員</w:t>
      </w:r>
    </w:p>
    <w:p w:rsidR="00992348" w:rsidRPr="00E906C7" w:rsidRDefault="00992348" w:rsidP="00E906C7">
      <w:pPr>
        <w:ind w:leftChars="300" w:left="72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無自由球員設置。</w:t>
      </w:r>
    </w:p>
    <w:p w:rsidR="00E42C49" w:rsidRDefault="00E906C7" w:rsidP="00E42C4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906C7">
        <w:rPr>
          <w:rFonts w:ascii="標楷體" w:eastAsia="標楷體" w:hAnsi="標楷體" w:hint="eastAsia"/>
        </w:rPr>
        <w:t>不當行為制裁等級</w:t>
      </w:r>
      <w:r w:rsidR="00992348" w:rsidRPr="00E906C7">
        <w:rPr>
          <w:rFonts w:ascii="標楷體" w:eastAsia="標楷體" w:hAnsi="標楷體" w:hint="eastAsia"/>
        </w:rPr>
        <w:t>、延誤比賽等級與六人制同。</w:t>
      </w:r>
    </w:p>
    <w:p w:rsidR="00691C3F" w:rsidRDefault="00691C3F" w:rsidP="00E42C4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每隊報名人數最多15人</w:t>
      </w:r>
      <w:r w:rsidRPr="00691C3F">
        <w:rPr>
          <w:rFonts w:ascii="標楷體" w:eastAsia="標楷體" w:hAnsi="標楷體" w:hint="eastAsia"/>
        </w:rPr>
        <w:t>，上場比賽時至少需三位異性。</w:t>
      </w:r>
    </w:p>
    <w:p w:rsidR="0025540A" w:rsidRDefault="0025540A" w:rsidP="0025540A">
      <w:pPr>
        <w:rPr>
          <w:rFonts w:ascii="標楷體" w:eastAsia="標楷體" w:hAnsi="標楷體"/>
        </w:rPr>
      </w:pPr>
    </w:p>
    <w:p w:rsidR="0025540A" w:rsidRDefault="0025540A" w:rsidP="0025540A">
      <w:pPr>
        <w:rPr>
          <w:rFonts w:ascii="標楷體" w:eastAsia="標楷體" w:hAnsi="標楷體"/>
        </w:rPr>
      </w:pPr>
    </w:p>
    <w:p w:rsidR="0025540A" w:rsidRDefault="0025540A" w:rsidP="0025540A">
      <w:pPr>
        <w:rPr>
          <w:rFonts w:ascii="標楷體" w:eastAsia="標楷體" w:hAnsi="標楷體"/>
        </w:rPr>
      </w:pPr>
    </w:p>
    <w:p w:rsidR="0025540A" w:rsidRDefault="0025540A" w:rsidP="0025540A">
      <w:pPr>
        <w:rPr>
          <w:rFonts w:ascii="標楷體" w:eastAsia="標楷體" w:hAnsi="標楷體"/>
        </w:rPr>
      </w:pPr>
    </w:p>
    <w:p w:rsidR="0025540A" w:rsidRDefault="0025540A" w:rsidP="0025540A">
      <w:pPr>
        <w:rPr>
          <w:rFonts w:ascii="標楷體" w:eastAsia="標楷體" w:hAnsi="標楷體"/>
        </w:rPr>
      </w:pPr>
    </w:p>
    <w:p w:rsidR="0025540A" w:rsidRDefault="0025540A" w:rsidP="0025540A">
      <w:pPr>
        <w:rPr>
          <w:rFonts w:ascii="標楷體" w:eastAsia="標楷體" w:hAnsi="標楷體"/>
        </w:rPr>
      </w:pPr>
    </w:p>
    <w:p w:rsidR="0025540A" w:rsidRDefault="0025540A" w:rsidP="0025540A">
      <w:pPr>
        <w:rPr>
          <w:rFonts w:ascii="標楷體" w:eastAsia="標楷體" w:hAnsi="標楷體"/>
        </w:rPr>
      </w:pPr>
    </w:p>
    <w:p w:rsidR="0025540A" w:rsidRDefault="0025540A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/>
        </w:rPr>
      </w:pPr>
    </w:p>
    <w:p w:rsidR="00F55A89" w:rsidRDefault="00F55A89" w:rsidP="0025540A">
      <w:pPr>
        <w:rPr>
          <w:rFonts w:ascii="標楷體" w:eastAsia="標楷體" w:hAnsi="標楷體" w:hint="eastAsia"/>
        </w:rPr>
      </w:pPr>
    </w:p>
    <w:p w:rsidR="0025540A" w:rsidRDefault="0025540A" w:rsidP="0025540A">
      <w:pPr>
        <w:rPr>
          <w:rFonts w:ascii="標楷體" w:eastAsia="標楷體" w:hAnsi="標楷體"/>
        </w:rPr>
      </w:pPr>
    </w:p>
    <w:p w:rsidR="003A4ED3" w:rsidRPr="008A3BA3" w:rsidRDefault="003A4ED3" w:rsidP="003A4ED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A3BA3">
        <w:rPr>
          <w:rFonts w:ascii="標楷體" w:eastAsia="標楷體" w:hAnsi="標楷體" w:hint="eastAsia"/>
          <w:sz w:val="36"/>
          <w:szCs w:val="36"/>
        </w:rPr>
        <w:t>11</w:t>
      </w:r>
      <w:r w:rsidRPr="008A3BA3">
        <w:rPr>
          <w:rFonts w:ascii="標楷體" w:eastAsia="標楷體" w:hAnsi="標楷體"/>
          <w:sz w:val="36"/>
          <w:szCs w:val="36"/>
        </w:rPr>
        <w:t>3</w:t>
      </w:r>
      <w:r w:rsidRPr="008A3BA3">
        <w:rPr>
          <w:rFonts w:ascii="標楷體" w:eastAsia="標楷體" w:hAnsi="標楷體" w:hint="eastAsia"/>
          <w:sz w:val="36"/>
          <w:szCs w:val="36"/>
        </w:rPr>
        <w:t>年臺南市議長盃社區排球比賽</w:t>
      </w:r>
    </w:p>
    <w:p w:rsidR="0025540A" w:rsidRDefault="0025540A" w:rsidP="00F55A89">
      <w:pPr>
        <w:jc w:val="center"/>
        <w:rPr>
          <w:rFonts w:ascii="標楷體" w:eastAsia="標楷體" w:hAnsi="標楷體"/>
          <w:sz w:val="32"/>
          <w:szCs w:val="32"/>
        </w:rPr>
      </w:pPr>
      <w:r w:rsidRPr="0025540A">
        <w:rPr>
          <w:rFonts w:ascii="標楷體" w:eastAsia="標楷體" w:hAnsi="標楷體" w:hint="eastAsia"/>
          <w:sz w:val="32"/>
          <w:szCs w:val="32"/>
        </w:rPr>
        <w:t>九人制排球</w:t>
      </w:r>
      <w:r>
        <w:rPr>
          <w:rFonts w:ascii="標楷體" w:eastAsia="標楷體" w:hAnsi="標楷體" w:hint="eastAsia"/>
          <w:sz w:val="32"/>
          <w:szCs w:val="32"/>
        </w:rPr>
        <w:t>賽報名表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A44E4" w:rsidTr="00F55A89">
        <w:trPr>
          <w:jc w:val="center"/>
        </w:trPr>
        <w:tc>
          <w:tcPr>
            <w:tcW w:w="5530" w:type="dxa"/>
            <w:gridSpan w:val="2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隊名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</w:tc>
        <w:tc>
          <w:tcPr>
            <w:tcW w:w="2766" w:type="dxa"/>
          </w:tcPr>
          <w:p w:rsidR="009A44E4" w:rsidRDefault="009A44E4" w:rsidP="009A44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5530" w:type="dxa"/>
            <w:gridSpan w:val="2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隊長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</w:tc>
        <w:tc>
          <w:tcPr>
            <w:tcW w:w="2766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9A44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2765" w:type="dxa"/>
          </w:tcPr>
          <w:p w:rsidR="009A44E4" w:rsidRDefault="009A44E4" w:rsidP="009A44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766" w:type="dxa"/>
          </w:tcPr>
          <w:p w:rsidR="009A44E4" w:rsidRDefault="009A44E4" w:rsidP="009A44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背號</w:t>
            </w: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25540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44E4" w:rsidTr="00F55A89">
        <w:trPr>
          <w:jc w:val="center"/>
        </w:trPr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6" w:type="dxa"/>
          </w:tcPr>
          <w:p w:rsidR="009A44E4" w:rsidRDefault="009A44E4" w:rsidP="00BE660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A44E4" w:rsidRPr="0025540A" w:rsidRDefault="009A44E4" w:rsidP="0025540A">
      <w:pPr>
        <w:rPr>
          <w:rFonts w:ascii="標楷體" w:eastAsia="標楷體" w:hAnsi="標楷體"/>
          <w:sz w:val="32"/>
          <w:szCs w:val="32"/>
        </w:rPr>
      </w:pPr>
    </w:p>
    <w:sectPr w:rsidR="009A44E4" w:rsidRPr="0025540A" w:rsidSect="006123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7F" w:rsidRDefault="00C23B7F" w:rsidP="00C23B7F">
      <w:r>
        <w:separator/>
      </w:r>
    </w:p>
  </w:endnote>
  <w:endnote w:type="continuationSeparator" w:id="0">
    <w:p w:rsidR="00C23B7F" w:rsidRDefault="00C23B7F" w:rsidP="00C2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7F" w:rsidRDefault="00C23B7F" w:rsidP="00C23B7F">
      <w:r>
        <w:separator/>
      </w:r>
    </w:p>
  </w:footnote>
  <w:footnote w:type="continuationSeparator" w:id="0">
    <w:p w:rsidR="00C23B7F" w:rsidRDefault="00C23B7F" w:rsidP="00C2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FFE"/>
    <w:multiLevelType w:val="hybridMultilevel"/>
    <w:tmpl w:val="516621AE"/>
    <w:lvl w:ilvl="0" w:tplc="EA4876DC">
      <w:start w:val="2"/>
      <w:numFmt w:val="decimal"/>
      <w:lvlText w:val="（%1）"/>
      <w:lvlJc w:val="left"/>
      <w:pPr>
        <w:ind w:left="2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58" w:hanging="480"/>
      </w:pPr>
    </w:lvl>
    <w:lvl w:ilvl="2" w:tplc="0409001B" w:tentative="1">
      <w:start w:val="1"/>
      <w:numFmt w:val="lowerRoman"/>
      <w:lvlText w:val="%3."/>
      <w:lvlJc w:val="right"/>
      <w:pPr>
        <w:ind w:left="3438" w:hanging="480"/>
      </w:pPr>
    </w:lvl>
    <w:lvl w:ilvl="3" w:tplc="0409000F" w:tentative="1">
      <w:start w:val="1"/>
      <w:numFmt w:val="decimal"/>
      <w:lvlText w:val="%4."/>
      <w:lvlJc w:val="left"/>
      <w:pPr>
        <w:ind w:left="3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8" w:hanging="480"/>
      </w:pPr>
    </w:lvl>
    <w:lvl w:ilvl="5" w:tplc="0409001B" w:tentative="1">
      <w:start w:val="1"/>
      <w:numFmt w:val="lowerRoman"/>
      <w:lvlText w:val="%6."/>
      <w:lvlJc w:val="right"/>
      <w:pPr>
        <w:ind w:left="4878" w:hanging="480"/>
      </w:pPr>
    </w:lvl>
    <w:lvl w:ilvl="6" w:tplc="0409000F" w:tentative="1">
      <w:start w:val="1"/>
      <w:numFmt w:val="decimal"/>
      <w:lvlText w:val="%7."/>
      <w:lvlJc w:val="left"/>
      <w:pPr>
        <w:ind w:left="5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8" w:hanging="480"/>
      </w:pPr>
    </w:lvl>
    <w:lvl w:ilvl="8" w:tplc="0409001B" w:tentative="1">
      <w:start w:val="1"/>
      <w:numFmt w:val="lowerRoman"/>
      <w:lvlText w:val="%9."/>
      <w:lvlJc w:val="right"/>
      <w:pPr>
        <w:ind w:left="6318" w:hanging="480"/>
      </w:pPr>
    </w:lvl>
  </w:abstractNum>
  <w:abstractNum w:abstractNumId="1" w15:restartNumberingAfterBreak="0">
    <w:nsid w:val="1166240F"/>
    <w:multiLevelType w:val="hybridMultilevel"/>
    <w:tmpl w:val="90BAA80C"/>
    <w:lvl w:ilvl="0" w:tplc="D85E29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705F52"/>
    <w:multiLevelType w:val="hybridMultilevel"/>
    <w:tmpl w:val="35C4035E"/>
    <w:lvl w:ilvl="0" w:tplc="C4A21E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352104"/>
    <w:multiLevelType w:val="hybridMultilevel"/>
    <w:tmpl w:val="A19A1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549F2"/>
    <w:multiLevelType w:val="hybridMultilevel"/>
    <w:tmpl w:val="3F68FC3A"/>
    <w:lvl w:ilvl="0" w:tplc="75083084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1135C1"/>
    <w:multiLevelType w:val="hybridMultilevel"/>
    <w:tmpl w:val="BE2EA504"/>
    <w:lvl w:ilvl="0" w:tplc="C4A21E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121442"/>
    <w:multiLevelType w:val="hybridMultilevel"/>
    <w:tmpl w:val="608C37BE"/>
    <w:lvl w:ilvl="0" w:tplc="C4A21E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8"/>
    <w:rsid w:val="001D7044"/>
    <w:rsid w:val="0025540A"/>
    <w:rsid w:val="003135A6"/>
    <w:rsid w:val="003A4ED3"/>
    <w:rsid w:val="006123A6"/>
    <w:rsid w:val="00613A12"/>
    <w:rsid w:val="00691C3F"/>
    <w:rsid w:val="0081563F"/>
    <w:rsid w:val="008C0C7E"/>
    <w:rsid w:val="0092451E"/>
    <w:rsid w:val="00944A3D"/>
    <w:rsid w:val="00992348"/>
    <w:rsid w:val="009A44E4"/>
    <w:rsid w:val="00BA2E40"/>
    <w:rsid w:val="00BE115C"/>
    <w:rsid w:val="00C06E78"/>
    <w:rsid w:val="00C23B7F"/>
    <w:rsid w:val="00C42633"/>
    <w:rsid w:val="00C70449"/>
    <w:rsid w:val="00E42C49"/>
    <w:rsid w:val="00E906C7"/>
    <w:rsid w:val="00F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8E084F"/>
  <w15:chartTrackingRefBased/>
  <w15:docId w15:val="{CBC9EAD9-CB6A-4B87-BF88-5228FBD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06E7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06E7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9923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3B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3B7F"/>
    <w:rPr>
      <w:sz w:val="20"/>
      <w:szCs w:val="20"/>
    </w:rPr>
  </w:style>
  <w:style w:type="table" w:styleId="a8">
    <w:name w:val="Table Grid"/>
    <w:basedOn w:val="a1"/>
    <w:uiPriority w:val="39"/>
    <w:rsid w:val="009A4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LiuWu Huang</dc:creator>
  <cp:keywords/>
  <dc:description/>
  <cp:lastModifiedBy>5A88</cp:lastModifiedBy>
  <cp:revision>11</cp:revision>
  <dcterms:created xsi:type="dcterms:W3CDTF">2023-03-14T02:21:00Z</dcterms:created>
  <dcterms:modified xsi:type="dcterms:W3CDTF">2024-03-14T10:17:00Z</dcterms:modified>
</cp:coreProperties>
</file>